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145</w:t>
      </w:r>
    </w:p>
    <w:p>
      <w:r>
        <w:t>Bundesgericht (BGE), 1986-09-24, FR</w:t>
      </w:r>
    </w:p>
    <w:p>
      <w:r>
        <w:rPr>
          <w:b/>
        </w:rPr>
        <w:t xml:space="preserve">Quelle: </w:t>
      </w:r>
      <w:r>
        <w:t>https://mcp.opencaselaw.ch/entscheid/bge_112 V 145</w:t>
      </w:r>
    </w:p>
    <w:p>
      <w:r>
        <w:t>FR: ATF 112 V 145</w:t>
      </w:r>
    </w:p>
    <w:p>
      <w:r>
        <w:t>IT: DTF 112 V 145</w:t>
      </w:r>
    </w:p>
    <w:p>
      <w:pPr>
        <w:pStyle w:val="Heading2"/>
      </w:pPr>
      <w:r>
        <w:t>Regeste</w:t>
      </w:r>
    </w:p>
    <w:p>
      <w:r>
        <w:t>Regeste Art. 9 Abs. 4 des Abkommens zwischen der Schweizerischen Eidgenossenschaft und Spanien über Soziale Sicherheit vom 13. Oktober 1969. Wenn eine schweizerische Alters- oder Hinterlassenenrente eine aufgrund des Art. 9 Abs. 3 des obenerwähnten Abkommens berechnete Rente der Invalidenversicherung ablöst, so muss - falls es für den Versicherten günstiger ist und falls feststeht, dass dieser im Zeitpunkt des Entstehens des Anspruchs auf die schweizerische Rente keine entsprechende spanische Leistung beanspruchen kann - die gleiche Berechnungsart zur Anwendung kommen (Berücksichtigung der spanischen Versicherungs- und der schweizerischen Beitragszeiten).</w:t>
      </w:r>
    </w:p>
    <w:p>
      <w:pPr>
        <w:pStyle w:val="Heading2"/>
      </w:pPr>
      <w:r>
        <w:t>Erwägungen</w:t>
      </w:r>
    </w:p>
    <w:p>
      <w:r>
        <w:rPr>
          <w:b/>
        </w:rPr>
        <w:t>E. 1</w:t>
      </w:r>
    </w:p>
    <w:p>
      <w:r>
        <w:t>a) Pour déterminer les périodes de cotisations qui doivent servir de base au calcul de la rente ordinaire de l'assurance-invalidité suisse due à un ressortissant espagnol ou suisse, les périodes d'assurance et les périodes assimilées accomplies selon les dispositions légales espagnoles sont prises en compte comme des périodes de cotisations suisses en tant qu'elles ne se superposent pas à ces dernières (art. 9 al. 3 Convention de sécurité sociale entre la Suisse et l'Espagne, du 13 octobre 1969). Selon l'art. 9 al. 4 de la convention hispano-suisse précitée, les rentes ordinaires de vieillesse ou de survivants de l'assurance suisse venant se substituer à une rente d'invalidité fixée selon l'alinéa précédent (totalisation des périodes d'assurance espagnoles et des périodes de cotisations suisses), sont calculées sur la base des dispositions légales suisses compte tenu exclusivement des périodes de cotisations suisses (première phrase). Si toutefois les périodes d'assurance espagnoles, compte tenu de l'article 11 et des dispositions d'autres conventions internationales, n'ouvrent exceptionnellement pas droit à une prestation espagnole analogue, elles sont également prises en compte pour déterminer les périodes de cotisations qui doivent servir de base au calcul des rentes suisses susmentionnées (seconde phrase). Quant à l'art. 11 de la convention, auquel renvoie l'alinéa précité, il est ainsi rédigé, dans sa version en vigueur depuis le 1er novembre 1983 (avenant du 11 juin 1982): "Quand un travailleur auquel s'applique la Convention a été soumis successivement ou alternativement aux législations des deux Etats BGE 112 V 145 S. 148 contractants, les périodes de cotisations et les périodes assimilées accomplies sous chacune desdites législations pourront être totalisées du côté espagnol, en tant qu'elles ne se superposent pas, pour l'ouverture, le maintien ou le recouvrement du droit aux prestations régies par la présente section." b) Les premiers juges ont rejeté le recours dont ils étaient saisis en considérant, en bref, que l'interprétation donnée par l'assurée à l'art. 9 al. 4 de la convention, sans être contraire à la lettre de cette disposition, ne correspondait toutefois pas à la volonté des Etats contractants telle qu'elle s'était exprimée dans le message du 12 novembre 1969 du Conseil fédéral à l'Assemblée fédérale concernant l'approbation des conventions de sécurité sociale conclues par la Suisse avec l'Espagne et la Turquie, ni aux instructions administratives de l'OFAS applicables en la matière. Selon eux, la différence de l'âge-terme donnant droit à une rente de vieillesse pour une assurée (62 ans en Suisse et 65 ans en Espagne) n'est pas un cas exceptionnel au sens de cette disposition conventionnelle puisque toutes les assurées espagnoles pouvant prétendre une rente de l'AVS suisse sont dans la même situation. c) Pour sa part, la recourante invoque trois moyens à l'appui de ses conclusions. En premier lieu, elle fait valoir que l'art. 9 al. 4 seconde phrase de la convention signifie que tant et aussi longtemps qu'un assuré ne peut bénéficier d'une rente de vieillesse du régime espagnol, il y a lieu de totaliser les périodes d'assurance espagnoles et suisses pour déterminer les périodes de cotisations qui doivent servir de base au calcul de la rente de vieillesse suisse. Or, du moment qu'elle ne pourra prétendre une rente de vieillesse espagnole qu'à l'âge de 65 ans révolus en principe, elle a droit jusque-là à une rente de vieillesse suisse plus élevée, calculée selon les mêmes principes que la rente d'invalidité qui lui était servie antérieurement. Dans un deuxième moyen, la recourante allègue qu'elle n'a cotisé à l'assurance-vieillesse espagnole que pendant treize ans et quatre mois. Il n'est dès lors pas certain qu'à l'âge de 65 ans révolus elle pourra prétendre une rente de vieillesse dans son pays d'origine puisque la nouvelle législation espagnole en la matière fixe désormais à quinze ans et non plus à dix ans la durée normale de cotisations requise pour ouvrir droit aux pensions de vieillesse (loi du 31 juillet 1985). La recourante invoque enfin l' art. 33bis al. 1 LAVS selon lequel les rentes de vieillesse ou de survivants sont calculées BGE 112 V 145 S. 149 sur la base des mêmes éléments que la rente d'invalidité à laquelle elles succèdent, s'il en résulte un avantage pour l'ayant droit et elle soutient qu'elle peut, le cas échéant, bénéficier de cette règle en vertu du principe d'égalité de traitement des ressortissants espagnols et suisses, consacré par l'art. 7 al. 1 de la convention.</w:t>
      </w:r>
    </w:p>
    <w:p>
      <w:r>
        <w:rPr>
          <w:b/>
        </w:rPr>
        <w:t>E. 2</w:t>
      </w:r>
    </w:p>
    <w:p>
      <w:r>
        <w:t>a) L'interprétation d'une convention internationale de sécurité sociale doit se fonder en premier lieu sur le texte même de cette convention. Si ce texte semble clair et que sa signification, telle qu'elle résulte du langage courant ainsi que de l'objet et du but de la convention, n'apparaisse pas comme manifestement absurde, une interprétation extensive ou restrictive s'écartant du texte même n'entre en ligne de compte que si l'on peut déduire avec certitude du contexte ou de la genèse de cette disposition que l'expression de la volonté des parties à la convention est inexacte ( ATF 109 V 188 consid. 3a). Dans ce cadre, les notions auxquelles fait appel une convention de sécurité sociale, qui déterminent le droit à des prestations d'une institution d'assurance suisse, doivent être interprétées selon les conceptions suisses, c'est-à-dire d'après le droit national ( ATF 111 V 119 consid. 1b). En l'espèce, il convient de rechercher le sens qu'il faut donner au membre de phrase "n'ouvrent exceptionnellement pas droit à une prestation espagnole analogue" qui figure à l'art. 9 al. 4 de la convention. Si l'on se fonde uniquement sur le texte de la norme conventionnelle, on ne saurait dire, contrairement à l'opinion des premiers juges, qu'il est absolument clair, ni qu'il ne nécessite aucune interprétation autre que strictement littérale comme le soutient l'OFAS dans son préavis. Aussi convient-il de dégager la signification de la norme en cause en recherchant, selon les principes d'interprétation rappelés plus haut et compte tenu des travaux préparatoires qui ont précédé son adoption (cf. ATF 111 V 204 consid. 3; GRISEL, Traité de droit administratif, p. 128), quels en sont l'objet et le but. b) Dans son message du 12 novembre 1969, le Conseil fédéral, après avoir indiqué les motifs pour lesquels il convenait de totaliser les périodes d'assurance accomplies dans le pays partenaire et les périodes de cotisations suisses, selon le principe de l'assurance risque-pur, pour le règlement des prestations de l'assurance-invalidité (cf. ATF 109 V 188 consid. 3b), s'est exprimé comme il suit au sujet des rentes de vieillesse et de survivants (FF 1969 II 1442): BGE 112 V 145 S. 150 "Il faut préciser que cette totalisation des périodes d'assurance étrangère opérée par la Suisse ne s'applique que dans l'assurance-invalidité. Lorsque des rentes de vieillesse ou de survivants se substituent à des rentes d'invalidité, l'assurance suisse revient à la méthode de calcul de ces prestations fondée uniquement sur la législation nationale. La conséquence en sera, dans la plupart des cas, une diminution des prestations suisses, avant tout pour les ressortissants espagnols et turcs. Mais, en règle générale, cette perte sera compensée par un droit à une prestation qu'ils auront acquis dans les assurances de l'autre Etat en vertu des périodes de cotisations qu'ils y auront accomplies, les périodes suisses (ou même les périodes accomplies dans les Etats tiers) pouvant être alors prises en considération, ainsi que nous l'avons exposé au chiffre 1 ci-dessus. Si, dans des cas exceptionnels, un droit à prestation ne devait pas exister malgré tout dans l'autre Etat, la totalisation opérée dans l'assurance suisse pour l'octroi d'une rente d'invalidité s'appliquerait alors également à l'octroi des rentes de vieillesse ou de survivants qui s'y substituent (conv. E, art. 9, par. 4; conv. TR, art. 10, par. 4)." En ce qui concerne la portée du message du Conseil fédéral auquel, avec raison, se sont également référés les premiers juges, il convient cependant de remarquer que ce document ne saurait à lui seul exprimer la volonté des parties contractantes puisqu'il émane du gouvernement d'une seule de ces parties. En réalité, en matière de conventions internationales, le message du Conseil fédéral ne fait qu'exprimer la manière dont la Suisse comprend et interprète le traité auquel elle entend adhérer (cf. par exemple BASTID, Les traités dans la vie internationale. Conclusion et effets. Paris 1985, p. 127 et s.). c) En l'occurrence, le passage précité du message du Conseil fédéral ne permet pas de définir le sens qu'il faut donner au membre de phrase dont l'interprétation est litigieuse. Aussi faut-il, comme on l'a exposé ci-dessus, rechercher quelle norme du droit suisse s'apparente le plus à la situation visée par les parties contractantes. Celle-ci figure à l' art. 33bis al. 1 LAVS , déjà cité, dont l'application aboutit au même résultat, c'est-à-dire que lorsqu'une rente de vieillesse ou de survivants de l'assurance suisse succède à une rente de l'assurance-invalidité calculée conformément à l'art. 9 al. 3 de la convention, c'est ce même mode de calcul qui doit être appliqué, s'il est plus avantageux pour l'assuré, quand il est établi que ce dernier ne peut prétendre une prestation espagnole analogue au moment où s'ouvre son droit à la rente suisse. C'est, en effet, de cette manière seulement qu'on respecte le principe de l'égalité de traitement consacré par l'art. 7 al. 1 de la convention. Si, par la suite, un droit de l'assuré à la prestation espagnole naît, la rente suisse sera à nouveau calculée en fonction BGE 112 V 145 S. 151 des seules périodes de cotisations suisses, conformément à l'art. 9 al. 4 première phrase de la convention. Dans cette mesure, l'argumentation développée par la recourante dans son troisième moyen est pertinente. Elle ne l'est pas, en revanche, lorsque la recourante en déduit que si la rente de vieillesse espagnole est inférieure à la différence entre la rente d'invalidité calculée selon l'art. 9 al. 3 de la convention et la rente de vieillesse ou de survivants fixée en appliquant l'art. 9 al. 4 première phrase de la convention, il faut calculer la rente suisse conformément à l' art. 33bis al. 1 LAVS . En effet, la norme internationale l'emporte sur la règle de droit interne ( ATF 111 V 202 consid. 2b, ATF 110 V 76 consid. 2b), et la disposition légale précitée est donc inapplicable dans un tel cas. Aussi peut-il fort bien arriver que la rente espagnole ne compense pas entièrement la différence mentionnée ci-dessus, hypothèse d'ailleurs expressément réservée par les mots "en règle générale" qui figurent dans le passage précité du message du Conseil fédéral.</w:t>
      </w:r>
    </w:p>
    <w:p>
      <w:r>
        <w:rPr>
          <w:b/>
        </w:rPr>
        <w:t>E. 3</w:t>
      </w:r>
    </w:p>
    <w:p>
      <w:r>
        <w:t>La recourante allègue que lorsque s'est ouvert son droit à la rente de vieillesse de l'assurance suisse, c'est-à-dire le 1er mars 1985, elle n'avait pas encore droit à une prestation espagnole analogue, puisqu'elle n'avait pas atteint l'âge de 65 ans révolus. L'OFAS soutient en revanche que Francisca Mondragon aurait pu prétendre, à cette date, une pension de vieillesse anticipée espagnole. La recourante conteste cette affirmation en faisant valoir d'une part que l'"exposé sommaire du système espagnol de sécurité sociale" sur lequel se fonde ledit office serait dépassé tant au regard de la nouvelle législation espagnole que de l'avenant à la convention hispano-suisse entré en vigueur le 1er novembre 1983, et d'autre part que l'ancien droit espagnol subordonnait le droit à une pension de vieillesse à des conditions qu'elle ne remplit pas, puisqu'elle n'exerçait pas d'activité lucrative soumise à cotisations et n'était pas dans une situation assimilée (chômage indemnisé). Enfin, le droit à la pension de vieillesse anticipée est subordonné à la condition que l'assuré soit domicilié en Espagne, condition non réalisée en l'espèce. Pour sa part, la caisse intimée propose que la recourante présente une demande de pension du régime espagnol par l'intermédiaire de la Caisse suisse de compensation, ce qui permettrait d'être fixé sur l'étendue des droits de la recourante à l'égard de ce régime. Il n'est pas possible de suivre cette suggestion. Comme dans toute procédure administrative, le contenu du droit étranger doit être BGE 112 V 145 S. 152 examiné d'office par l'administration et, s'il y a lieu, par le juge des assurances sociales ( ATF 108 V 124 consid. 3a). En l'espèce, les renseignements fournis à la Cour de céans sur la législation espagnole relative au régime des pensions de vieillesse, tant par l'OFAS que par la recourante, sont beaucoup trop imprécis et d'ailleurs partiellement contradictoires. La question essentielle, compte tenu de l'interprétation donnée ci-dessus à l'art. 9 al. 4 seconde phrase de la convention (consid. 2c), est celle de savoir si, lorsque s'est ouvert son droit à la rente de vieillesse suisse, la recourante pouvait effectivement prétendre une pension de vieillesse anticipée du régime espagnol. Cette question a été soulevée pour la première fois en procédure fédérale par l'OFAS. Aussi est-ce d'abord la tâche de l'administration que d'y répondre. Il convient donc d'annuler le jugement attaqué et de renvoyer le dossier de la cause à la caisse intimée afin qu'elle procède à une instruction complémentaire sur ce point - en prenant des renseignements, le cas échéant, auprès des autorités espagnoles compétentes -, puis rende une nouvelle décision par laquelle elle fixera à nouveau le droit de la recourante à une rente de vieillesse, en se conformant aux motifs du présent arrêt. Il n'y a pas lieu, en revanche, d'annuler la décision de rente litigieuse dont il n'est pas encore établi qu'elle soit contraire au droit.</w:t>
      </w:r>
    </w:p>
    <w:p>
      <w:r>
        <w:rPr>
          <w:b/>
        </w:rPr>
        <w:t>E. 4</w:t>
      </w:r>
    </w:p>
    <w:p>
      <w:r>
        <w:t>(Dépens.)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